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37FF" w14:textId="69C84EC8" w:rsidR="00197337" w:rsidRPr="0090473B" w:rsidRDefault="00197337" w:rsidP="00197337">
      <w:pPr>
        <w:jc w:val="center"/>
        <w:rPr>
          <w:rFonts w:cstheme="minorHAnsi"/>
          <w:b/>
          <w:bCs/>
          <w:u w:val="single"/>
        </w:rPr>
      </w:pPr>
      <w:bookmarkStart w:id="0" w:name="_GoBack"/>
      <w:bookmarkEnd w:id="0"/>
      <w:r w:rsidRPr="0090473B">
        <w:rPr>
          <w:rFonts w:cstheme="minorHAnsi"/>
          <w:b/>
          <w:bCs/>
          <w:u w:val="single"/>
        </w:rPr>
        <w:t>The Medical and Surgical</w:t>
      </w:r>
      <w:r w:rsidR="0084362A" w:rsidRPr="0090473B">
        <w:rPr>
          <w:rFonts w:cstheme="minorHAnsi"/>
          <w:b/>
          <w:bCs/>
          <w:u w:val="single"/>
        </w:rPr>
        <w:t xml:space="preserve"> Clinical Outcome Review Programme</w:t>
      </w:r>
      <w:r w:rsidRPr="0090473B">
        <w:rPr>
          <w:rFonts w:cstheme="minorHAnsi"/>
          <w:b/>
          <w:bCs/>
          <w:u w:val="single"/>
        </w:rPr>
        <w:t xml:space="preserve"> and the Child Health Clinical Outcome Review Programme</w:t>
      </w:r>
    </w:p>
    <w:p w14:paraId="23FBA2DE" w14:textId="30B4A8B9" w:rsidR="00E20B33" w:rsidRPr="0090473B" w:rsidRDefault="00197337" w:rsidP="004E7EF5">
      <w:pPr>
        <w:jc w:val="center"/>
        <w:rPr>
          <w:rFonts w:cstheme="minorHAnsi"/>
          <w:b/>
          <w:bCs/>
        </w:rPr>
      </w:pPr>
      <w:r w:rsidRPr="0090473B">
        <w:rPr>
          <w:rFonts w:cstheme="minorHAnsi"/>
          <w:b/>
          <w:bCs/>
        </w:rPr>
        <w:t>Marisa Mason</w:t>
      </w:r>
      <w:r w:rsidR="00E20B33" w:rsidRPr="0090473B">
        <w:rPr>
          <w:rFonts w:cstheme="minorHAnsi"/>
          <w:b/>
          <w:bCs/>
        </w:rPr>
        <w:t xml:space="preserve">, </w:t>
      </w:r>
      <w:r w:rsidRPr="0090473B">
        <w:rPr>
          <w:rFonts w:cstheme="minorHAnsi"/>
          <w:b/>
          <w:bCs/>
        </w:rPr>
        <w:t>National Confidential Enquiry into Patient Outcome and Death</w:t>
      </w:r>
    </w:p>
    <w:p w14:paraId="2263B390" w14:textId="77777777" w:rsidR="00197337" w:rsidRPr="0090473B" w:rsidRDefault="00197337" w:rsidP="00197337">
      <w:pPr>
        <w:widowControl w:val="0"/>
        <w:spacing w:after="0" w:line="276" w:lineRule="auto"/>
        <w:jc w:val="both"/>
        <w:rPr>
          <w:rFonts w:cs="Arial"/>
          <w:sz w:val="24"/>
          <w:szCs w:val="24"/>
        </w:rPr>
      </w:pPr>
    </w:p>
    <w:p w14:paraId="622FF646" w14:textId="218CE4B9" w:rsidR="00F129A5" w:rsidRPr="0090473B" w:rsidRDefault="00197337" w:rsidP="00F129A5">
      <w:pPr>
        <w:widowControl w:val="0"/>
        <w:rPr>
          <w:rFonts w:cs="Arial"/>
          <w:sz w:val="24"/>
          <w:szCs w:val="24"/>
        </w:rPr>
      </w:pPr>
      <w:r w:rsidRPr="0090473B">
        <w:rPr>
          <w:rFonts w:cs="Arial"/>
          <w:sz w:val="24"/>
          <w:szCs w:val="24"/>
        </w:rPr>
        <w:t xml:space="preserve">The aim of the National Confidential Enquiry into Patient Outcome and Death (NCEPOD) is to </w:t>
      </w:r>
      <w:r w:rsidR="0048598D">
        <w:rPr>
          <w:rFonts w:cs="Arial"/>
          <w:sz w:val="24"/>
          <w:szCs w:val="24"/>
        </w:rPr>
        <w:t xml:space="preserve">undertake confidential enquiries </w:t>
      </w:r>
      <w:r w:rsidRPr="0090473B">
        <w:rPr>
          <w:rFonts w:cs="Arial"/>
          <w:sz w:val="24"/>
          <w:szCs w:val="24"/>
        </w:rPr>
        <w:t xml:space="preserve">and make recommendations </w:t>
      </w:r>
      <w:r w:rsidR="0048598D">
        <w:rPr>
          <w:rFonts w:cs="Arial"/>
          <w:sz w:val="24"/>
          <w:szCs w:val="24"/>
        </w:rPr>
        <w:t>for clinicians and service providers</w:t>
      </w:r>
      <w:r w:rsidRPr="0090473B">
        <w:rPr>
          <w:rFonts w:cs="Arial"/>
          <w:sz w:val="24"/>
          <w:szCs w:val="24"/>
        </w:rPr>
        <w:t>. NCEPOD uses a peer review process</w:t>
      </w:r>
      <w:r w:rsidR="00F129A5" w:rsidRPr="0090473B">
        <w:rPr>
          <w:rFonts w:cs="Arial"/>
          <w:sz w:val="24"/>
          <w:szCs w:val="24"/>
        </w:rPr>
        <w:t>, along with questionnaires completed by clinicians involved in a patient’s care,</w:t>
      </w:r>
      <w:r w:rsidRPr="0090473B">
        <w:rPr>
          <w:rFonts w:cs="Arial"/>
          <w:sz w:val="24"/>
          <w:szCs w:val="24"/>
        </w:rPr>
        <w:t xml:space="preserve"> to assess </w:t>
      </w:r>
      <w:r w:rsidR="00F129A5" w:rsidRPr="0090473B">
        <w:rPr>
          <w:rFonts w:cs="Arial"/>
          <w:sz w:val="24"/>
          <w:szCs w:val="24"/>
        </w:rPr>
        <w:t>the quality of care provided</w:t>
      </w:r>
      <w:r w:rsidR="0048598D">
        <w:rPr>
          <w:rFonts w:cs="Arial"/>
          <w:sz w:val="24"/>
          <w:szCs w:val="24"/>
        </w:rPr>
        <w:t xml:space="preserve">. </w:t>
      </w:r>
      <w:r w:rsidRPr="0090473B">
        <w:rPr>
          <w:rFonts w:cs="Arial"/>
          <w:sz w:val="24"/>
          <w:szCs w:val="24"/>
        </w:rPr>
        <w:t xml:space="preserve">Multidisciplinary groups of healthcare professionals review cases relevant to their specialty. </w:t>
      </w:r>
      <w:r w:rsidR="00F129A5" w:rsidRPr="0090473B">
        <w:rPr>
          <w:rFonts w:cs="Arial"/>
          <w:sz w:val="24"/>
          <w:szCs w:val="24"/>
        </w:rPr>
        <w:t>This method ensures that the</w:t>
      </w:r>
      <w:r w:rsidRPr="0090473B">
        <w:rPr>
          <w:rFonts w:cs="Arial"/>
          <w:sz w:val="24"/>
          <w:szCs w:val="24"/>
        </w:rPr>
        <w:t xml:space="preserve"> recommendations made are clinically robust.</w:t>
      </w:r>
    </w:p>
    <w:p w14:paraId="3B8DA8AB" w14:textId="67B0ECD6" w:rsidR="00197337" w:rsidRPr="0090473B" w:rsidRDefault="00197337" w:rsidP="00F129A5">
      <w:pPr>
        <w:widowControl w:val="0"/>
        <w:rPr>
          <w:rFonts w:cs="Arial"/>
          <w:sz w:val="24"/>
          <w:szCs w:val="24"/>
        </w:rPr>
      </w:pPr>
      <w:r w:rsidRPr="0090473B">
        <w:rPr>
          <w:rFonts w:cs="Arial"/>
          <w:sz w:val="24"/>
          <w:szCs w:val="24"/>
        </w:rPr>
        <w:t>NCEPOD undertakes the Medical &amp; Surgical and the Child Health Clinical Outcome Review Programmes</w:t>
      </w:r>
      <w:r w:rsidR="0048598D">
        <w:rPr>
          <w:rFonts w:cs="Arial"/>
          <w:sz w:val="24"/>
          <w:szCs w:val="24"/>
        </w:rPr>
        <w:t>,</w:t>
      </w:r>
      <w:r w:rsidRPr="0090473B">
        <w:rPr>
          <w:rFonts w:cs="Arial"/>
          <w:sz w:val="24"/>
          <w:szCs w:val="24"/>
        </w:rPr>
        <w:t xml:space="preserve"> commissioned by the Healthcare Quality Improvement Partnership (HQIP) on behalf of NHS England</w:t>
      </w:r>
      <w:r w:rsidR="00F129A5" w:rsidRPr="0090473B">
        <w:rPr>
          <w:rFonts w:cs="Arial"/>
          <w:sz w:val="24"/>
          <w:szCs w:val="24"/>
        </w:rPr>
        <w:t xml:space="preserve">, </w:t>
      </w:r>
      <w:r w:rsidR="0048598D">
        <w:rPr>
          <w:rFonts w:cs="Arial"/>
          <w:sz w:val="24"/>
          <w:szCs w:val="24"/>
        </w:rPr>
        <w:t xml:space="preserve">the </w:t>
      </w:r>
      <w:r w:rsidR="00F129A5" w:rsidRPr="0090473B">
        <w:rPr>
          <w:rFonts w:cs="Arial"/>
          <w:sz w:val="24"/>
          <w:szCs w:val="24"/>
        </w:rPr>
        <w:t>Welsh Government, the Department of Health in</w:t>
      </w:r>
      <w:r w:rsidRPr="0090473B">
        <w:rPr>
          <w:rFonts w:cs="Arial"/>
          <w:sz w:val="24"/>
          <w:szCs w:val="24"/>
        </w:rPr>
        <w:t xml:space="preserve"> Northern Ireland, the Scottish Government and the States of Jersey, Guernsey, and the Isle of Man.</w:t>
      </w:r>
      <w:r w:rsidR="00F129A5" w:rsidRPr="0090473B">
        <w:rPr>
          <w:rFonts w:cs="Arial"/>
          <w:sz w:val="24"/>
          <w:szCs w:val="24"/>
        </w:rPr>
        <w:t xml:space="preserve"> NCEPOD as an organisation was established in 1988. At that time NCEPOD reviewed in-hospital perioperative deaths</w:t>
      </w:r>
      <w:r w:rsidR="0090473B" w:rsidRPr="0090473B">
        <w:rPr>
          <w:rFonts w:cs="Arial"/>
          <w:sz w:val="24"/>
          <w:szCs w:val="24"/>
        </w:rPr>
        <w:t>.</w:t>
      </w:r>
      <w:r w:rsidR="00F129A5" w:rsidRPr="0090473B">
        <w:rPr>
          <w:rFonts w:cs="Arial"/>
          <w:sz w:val="24"/>
          <w:szCs w:val="24"/>
        </w:rPr>
        <w:t xml:space="preserve"> In 2003 its remit was extended to review the quality of medical care </w:t>
      </w:r>
      <w:r w:rsidR="0048598D">
        <w:rPr>
          <w:rFonts w:cs="Arial"/>
          <w:sz w:val="24"/>
          <w:szCs w:val="24"/>
        </w:rPr>
        <w:t>and</w:t>
      </w:r>
      <w:r w:rsidR="00F129A5" w:rsidRPr="0090473B">
        <w:rPr>
          <w:rFonts w:cs="Arial"/>
          <w:sz w:val="24"/>
          <w:szCs w:val="24"/>
        </w:rPr>
        <w:t xml:space="preserve"> the method was also changed so that anyone could suggest an idea for a topic for review and the topics and reviews became more focused. Death is still used as an outcome for inclusion, but other outcomes such as discharge, or admission to critical care may also be used.</w:t>
      </w:r>
    </w:p>
    <w:p w14:paraId="054BAEDB" w14:textId="2382B173" w:rsidR="00197337" w:rsidRPr="0090473B" w:rsidRDefault="00F129A5" w:rsidP="00F129A5">
      <w:pPr>
        <w:widowControl w:val="0"/>
        <w:rPr>
          <w:rFonts w:cs="Arial"/>
          <w:sz w:val="24"/>
          <w:szCs w:val="24"/>
        </w:rPr>
      </w:pPr>
      <w:r w:rsidRPr="0090473B">
        <w:rPr>
          <w:rFonts w:cs="Arial"/>
          <w:sz w:val="24"/>
          <w:szCs w:val="24"/>
        </w:rPr>
        <w:t>Each study undertaken</w:t>
      </w:r>
      <w:r w:rsidR="00197337" w:rsidRPr="0090473B">
        <w:rPr>
          <w:rFonts w:cs="Arial"/>
          <w:sz w:val="24"/>
          <w:szCs w:val="24"/>
        </w:rPr>
        <w:t xml:space="preserve"> explores a specific topic in detail </w:t>
      </w:r>
      <w:r w:rsidRPr="0090473B">
        <w:rPr>
          <w:rFonts w:cs="Arial"/>
          <w:sz w:val="24"/>
          <w:szCs w:val="24"/>
        </w:rPr>
        <w:t xml:space="preserve">however, </w:t>
      </w:r>
      <w:r w:rsidR="00197337" w:rsidRPr="0090473B">
        <w:rPr>
          <w:rFonts w:cs="Arial"/>
          <w:sz w:val="24"/>
          <w:szCs w:val="24"/>
        </w:rPr>
        <w:t>a number of common themes have emerged that are relevant to the care of all patients admitted to hospital. These include:</w:t>
      </w:r>
    </w:p>
    <w:p w14:paraId="437FB856" w14:textId="77777777" w:rsidR="00197337" w:rsidRPr="0090473B" w:rsidRDefault="00197337" w:rsidP="00197337">
      <w:pPr>
        <w:widowControl w:val="0"/>
        <w:spacing w:after="0" w:line="276" w:lineRule="auto"/>
        <w:jc w:val="both"/>
        <w:rPr>
          <w:rFonts w:cs="Arial"/>
          <w:sz w:val="8"/>
          <w:szCs w:val="8"/>
        </w:rPr>
      </w:pPr>
    </w:p>
    <w:tbl>
      <w:tblPr>
        <w:tblStyle w:val="TableGrid"/>
        <w:tblW w:w="93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055"/>
      </w:tblGrid>
      <w:tr w:rsidR="0090473B" w:rsidRPr="0090473B" w14:paraId="0F7AA37B" w14:textId="77777777" w:rsidTr="000075E0">
        <w:tc>
          <w:tcPr>
            <w:tcW w:w="4253" w:type="dxa"/>
          </w:tcPr>
          <w:p w14:paraId="15CF9E9A" w14:textId="2323D744" w:rsidR="00197337" w:rsidRPr="0090473B" w:rsidRDefault="00F129A5" w:rsidP="00197337">
            <w:pPr>
              <w:pStyle w:val="ListParagraph"/>
              <w:numPr>
                <w:ilvl w:val="0"/>
                <w:numId w:val="15"/>
              </w:numPr>
              <w:spacing w:line="276" w:lineRule="auto"/>
              <w:ind w:left="459" w:hanging="425"/>
              <w:rPr>
                <w:sz w:val="24"/>
                <w:szCs w:val="24"/>
              </w:rPr>
            </w:pPr>
            <w:r w:rsidRPr="0090473B">
              <w:rPr>
                <w:sz w:val="24"/>
                <w:szCs w:val="24"/>
              </w:rPr>
              <w:t>More timely c</w:t>
            </w:r>
            <w:r w:rsidR="00197337" w:rsidRPr="0090473B">
              <w:rPr>
                <w:sz w:val="24"/>
                <w:szCs w:val="24"/>
              </w:rPr>
              <w:t>onsultant review</w:t>
            </w:r>
          </w:p>
        </w:tc>
        <w:tc>
          <w:tcPr>
            <w:tcW w:w="5055" w:type="dxa"/>
          </w:tcPr>
          <w:p w14:paraId="590427E0" w14:textId="15109B41" w:rsidR="00197337" w:rsidRPr="0090473B" w:rsidRDefault="00F129A5" w:rsidP="00197337">
            <w:pPr>
              <w:pStyle w:val="ListParagraph"/>
              <w:numPr>
                <w:ilvl w:val="0"/>
                <w:numId w:val="15"/>
              </w:numPr>
              <w:spacing w:line="276" w:lineRule="auto"/>
              <w:ind w:left="459" w:hanging="425"/>
              <w:rPr>
                <w:sz w:val="24"/>
                <w:szCs w:val="24"/>
              </w:rPr>
            </w:pPr>
            <w:r w:rsidRPr="0090473B">
              <w:rPr>
                <w:sz w:val="24"/>
                <w:szCs w:val="24"/>
              </w:rPr>
              <w:t>Continued s</w:t>
            </w:r>
            <w:r w:rsidR="00197337" w:rsidRPr="0090473B">
              <w:rPr>
                <w:sz w:val="24"/>
                <w:szCs w:val="24"/>
              </w:rPr>
              <w:t>upervision of trainee doctors</w:t>
            </w:r>
          </w:p>
        </w:tc>
      </w:tr>
      <w:tr w:rsidR="0090473B" w:rsidRPr="0090473B" w14:paraId="140596B8" w14:textId="77777777" w:rsidTr="000075E0">
        <w:tc>
          <w:tcPr>
            <w:tcW w:w="4253" w:type="dxa"/>
          </w:tcPr>
          <w:p w14:paraId="6EDE56C2" w14:textId="2010800C" w:rsidR="00197337" w:rsidRPr="0090473B" w:rsidRDefault="0048598D" w:rsidP="00F129A5">
            <w:pPr>
              <w:pStyle w:val="ListParagraph"/>
              <w:numPr>
                <w:ilvl w:val="0"/>
                <w:numId w:val="15"/>
              </w:numPr>
              <w:spacing w:line="276" w:lineRule="auto"/>
              <w:ind w:left="459" w:hanging="425"/>
              <w:rPr>
                <w:sz w:val="24"/>
                <w:szCs w:val="24"/>
              </w:rPr>
            </w:pPr>
            <w:r>
              <w:rPr>
                <w:sz w:val="24"/>
                <w:szCs w:val="24"/>
              </w:rPr>
              <w:t>Better</w:t>
            </w:r>
            <w:r w:rsidR="00F129A5" w:rsidRPr="0090473B">
              <w:rPr>
                <w:sz w:val="24"/>
                <w:szCs w:val="24"/>
              </w:rPr>
              <w:t xml:space="preserve"> m</w:t>
            </w:r>
            <w:r w:rsidR="00197337" w:rsidRPr="0090473B">
              <w:rPr>
                <w:sz w:val="24"/>
                <w:szCs w:val="24"/>
              </w:rPr>
              <w:t xml:space="preserve">ultidisciplinary review </w:t>
            </w:r>
          </w:p>
        </w:tc>
        <w:tc>
          <w:tcPr>
            <w:tcW w:w="5055" w:type="dxa"/>
          </w:tcPr>
          <w:p w14:paraId="62B34FB4" w14:textId="134914CC" w:rsidR="00197337" w:rsidRPr="0090473B" w:rsidRDefault="008D3D14" w:rsidP="008D3D14">
            <w:pPr>
              <w:pStyle w:val="ListParagraph"/>
              <w:numPr>
                <w:ilvl w:val="0"/>
                <w:numId w:val="15"/>
              </w:numPr>
              <w:spacing w:line="276" w:lineRule="auto"/>
              <w:ind w:left="459" w:hanging="425"/>
              <w:rPr>
                <w:sz w:val="24"/>
                <w:szCs w:val="24"/>
              </w:rPr>
            </w:pPr>
            <w:r>
              <w:rPr>
                <w:sz w:val="24"/>
                <w:szCs w:val="24"/>
              </w:rPr>
              <w:t>Improved accuracy of d</w:t>
            </w:r>
            <w:r w:rsidR="00197337" w:rsidRPr="0090473B">
              <w:rPr>
                <w:sz w:val="24"/>
                <w:szCs w:val="24"/>
              </w:rPr>
              <w:t>ocumentation</w:t>
            </w:r>
            <w:r w:rsidR="00F129A5" w:rsidRPr="0090473B">
              <w:rPr>
                <w:sz w:val="24"/>
                <w:szCs w:val="24"/>
              </w:rPr>
              <w:t xml:space="preserve"> in case notes</w:t>
            </w:r>
          </w:p>
        </w:tc>
      </w:tr>
      <w:tr w:rsidR="0090473B" w:rsidRPr="0090473B" w14:paraId="475CDF5C" w14:textId="77777777" w:rsidTr="000075E0">
        <w:tc>
          <w:tcPr>
            <w:tcW w:w="4253" w:type="dxa"/>
          </w:tcPr>
          <w:p w14:paraId="3573BAA8" w14:textId="558FC4B6" w:rsidR="00197337" w:rsidRPr="0090473B" w:rsidRDefault="008D3D14" w:rsidP="008D3D14">
            <w:pPr>
              <w:pStyle w:val="ListParagraph"/>
              <w:numPr>
                <w:ilvl w:val="0"/>
                <w:numId w:val="15"/>
              </w:numPr>
              <w:spacing w:line="276" w:lineRule="auto"/>
              <w:ind w:left="459" w:hanging="425"/>
              <w:rPr>
                <w:sz w:val="24"/>
                <w:szCs w:val="24"/>
              </w:rPr>
            </w:pPr>
            <w:r>
              <w:rPr>
                <w:sz w:val="24"/>
                <w:szCs w:val="24"/>
              </w:rPr>
              <w:t>More frequent p</w:t>
            </w:r>
            <w:r w:rsidR="00F129A5" w:rsidRPr="0090473B">
              <w:rPr>
                <w:sz w:val="24"/>
                <w:szCs w:val="24"/>
              </w:rPr>
              <w:t>atient m</w:t>
            </w:r>
            <w:r w:rsidR="00197337" w:rsidRPr="0090473B">
              <w:rPr>
                <w:sz w:val="24"/>
                <w:szCs w:val="24"/>
              </w:rPr>
              <w:t>onitoring and</w:t>
            </w:r>
            <w:r w:rsidR="00F129A5" w:rsidRPr="0090473B">
              <w:rPr>
                <w:sz w:val="24"/>
                <w:szCs w:val="24"/>
              </w:rPr>
              <w:t xml:space="preserve"> use of </w:t>
            </w:r>
            <w:r w:rsidR="00197337" w:rsidRPr="0090473B">
              <w:rPr>
                <w:sz w:val="24"/>
                <w:szCs w:val="24"/>
              </w:rPr>
              <w:t>early warning scores</w:t>
            </w:r>
          </w:p>
        </w:tc>
        <w:tc>
          <w:tcPr>
            <w:tcW w:w="5055" w:type="dxa"/>
          </w:tcPr>
          <w:p w14:paraId="33CC8025" w14:textId="60E12567" w:rsidR="00197337" w:rsidRPr="0090473B" w:rsidRDefault="00F129A5" w:rsidP="00F129A5">
            <w:pPr>
              <w:pStyle w:val="ListParagraph"/>
              <w:numPr>
                <w:ilvl w:val="0"/>
                <w:numId w:val="15"/>
              </w:numPr>
              <w:spacing w:line="276" w:lineRule="auto"/>
              <w:ind w:left="459" w:hanging="425"/>
              <w:rPr>
                <w:sz w:val="24"/>
                <w:szCs w:val="24"/>
              </w:rPr>
            </w:pPr>
            <w:r w:rsidRPr="0090473B">
              <w:rPr>
                <w:sz w:val="24"/>
                <w:szCs w:val="24"/>
              </w:rPr>
              <w:t xml:space="preserve">Improved morbidity and mortality review attendance and occurrence  </w:t>
            </w:r>
          </w:p>
        </w:tc>
      </w:tr>
      <w:tr w:rsidR="0090473B" w:rsidRPr="0090473B" w14:paraId="23E935FD" w14:textId="77777777" w:rsidTr="000075E0">
        <w:tc>
          <w:tcPr>
            <w:tcW w:w="4253" w:type="dxa"/>
          </w:tcPr>
          <w:p w14:paraId="50F1B70B" w14:textId="4AC3311F" w:rsidR="00197337" w:rsidRPr="008D3D14" w:rsidRDefault="008D3D14" w:rsidP="008D3D14">
            <w:pPr>
              <w:pStyle w:val="ListParagraph"/>
              <w:numPr>
                <w:ilvl w:val="0"/>
                <w:numId w:val="15"/>
              </w:numPr>
              <w:spacing w:line="276" w:lineRule="auto"/>
              <w:ind w:left="493" w:hanging="493"/>
              <w:rPr>
                <w:sz w:val="24"/>
                <w:szCs w:val="24"/>
              </w:rPr>
            </w:pPr>
            <w:r w:rsidRPr="008D3D14">
              <w:rPr>
                <w:sz w:val="24"/>
                <w:szCs w:val="24"/>
              </w:rPr>
              <w:t>Better use of networks of care</w:t>
            </w:r>
          </w:p>
        </w:tc>
        <w:tc>
          <w:tcPr>
            <w:tcW w:w="5055" w:type="dxa"/>
          </w:tcPr>
          <w:p w14:paraId="64080D0A" w14:textId="60647166" w:rsidR="00197337" w:rsidRPr="008D3D14" w:rsidRDefault="008D3D14" w:rsidP="008D3D14">
            <w:pPr>
              <w:pStyle w:val="ListParagraph"/>
              <w:numPr>
                <w:ilvl w:val="0"/>
                <w:numId w:val="15"/>
              </w:numPr>
              <w:spacing w:line="276" w:lineRule="auto"/>
              <w:ind w:left="493" w:hanging="426"/>
              <w:rPr>
                <w:sz w:val="24"/>
                <w:szCs w:val="24"/>
              </w:rPr>
            </w:pPr>
            <w:r w:rsidRPr="008D3D14">
              <w:rPr>
                <w:sz w:val="24"/>
                <w:szCs w:val="24"/>
              </w:rPr>
              <w:t xml:space="preserve">Greater existence, and audit, of policies, protocols, </w:t>
            </w:r>
            <w:proofErr w:type="spellStart"/>
            <w:r w:rsidRPr="008D3D14">
              <w:rPr>
                <w:sz w:val="24"/>
                <w:szCs w:val="24"/>
              </w:rPr>
              <w:t>proformas</w:t>
            </w:r>
            <w:proofErr w:type="spellEnd"/>
            <w:r w:rsidRPr="008D3D14">
              <w:rPr>
                <w:sz w:val="24"/>
                <w:szCs w:val="24"/>
              </w:rPr>
              <w:t xml:space="preserve"> and guidelines</w:t>
            </w:r>
          </w:p>
        </w:tc>
      </w:tr>
    </w:tbl>
    <w:p w14:paraId="38170199" w14:textId="7998F706" w:rsidR="00993BF4" w:rsidRPr="008D3D14" w:rsidRDefault="00993BF4" w:rsidP="008D3D14">
      <w:pPr>
        <w:widowControl w:val="0"/>
        <w:spacing w:after="0" w:line="276" w:lineRule="auto"/>
        <w:jc w:val="both"/>
      </w:pPr>
    </w:p>
    <w:sectPr w:rsidR="00993BF4" w:rsidRPr="008D3D14" w:rsidSect="00074A3B">
      <w:footerReference w:type="even"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60DE" w14:textId="77777777" w:rsidR="00725E5A" w:rsidRDefault="00725E5A" w:rsidP="00733377">
      <w:pPr>
        <w:spacing w:after="0" w:line="240" w:lineRule="auto"/>
      </w:pPr>
      <w:r>
        <w:separator/>
      </w:r>
    </w:p>
  </w:endnote>
  <w:endnote w:type="continuationSeparator" w:id="0">
    <w:p w14:paraId="56A52B53" w14:textId="77777777" w:rsidR="00725E5A" w:rsidRDefault="00725E5A" w:rsidP="0073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93347548"/>
      <w:docPartObj>
        <w:docPartGallery w:val="Page Numbers (Bottom of Page)"/>
        <w:docPartUnique/>
      </w:docPartObj>
    </w:sdtPr>
    <w:sdtEndPr>
      <w:rPr>
        <w:rStyle w:val="PageNumber"/>
      </w:rPr>
    </w:sdtEndPr>
    <w:sdtContent>
      <w:p w14:paraId="51D9FF30" w14:textId="63F18E7E" w:rsidR="00733377" w:rsidRDefault="00733377" w:rsidP="003C34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59FA08" w14:textId="77777777" w:rsidR="00733377" w:rsidRDefault="00733377" w:rsidP="00733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53410844"/>
      <w:docPartObj>
        <w:docPartGallery w:val="Page Numbers (Bottom of Page)"/>
        <w:docPartUnique/>
      </w:docPartObj>
    </w:sdtPr>
    <w:sdtEndPr>
      <w:rPr>
        <w:rStyle w:val="PageNumber"/>
      </w:rPr>
    </w:sdtEndPr>
    <w:sdtContent>
      <w:p w14:paraId="0CC5AD1F" w14:textId="02FC00B7" w:rsidR="00733377" w:rsidRDefault="00733377" w:rsidP="003C34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D4014">
          <w:rPr>
            <w:rStyle w:val="PageNumber"/>
            <w:noProof/>
          </w:rPr>
          <w:t>1</w:t>
        </w:r>
        <w:r>
          <w:rPr>
            <w:rStyle w:val="PageNumber"/>
          </w:rPr>
          <w:fldChar w:fldCharType="end"/>
        </w:r>
      </w:p>
    </w:sdtContent>
  </w:sdt>
  <w:p w14:paraId="448711E1" w14:textId="77777777" w:rsidR="00733377" w:rsidRDefault="00733377" w:rsidP="007333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9453F" w14:textId="77777777" w:rsidR="00725E5A" w:rsidRDefault="00725E5A" w:rsidP="00733377">
      <w:pPr>
        <w:spacing w:after="0" w:line="240" w:lineRule="auto"/>
      </w:pPr>
      <w:r>
        <w:separator/>
      </w:r>
    </w:p>
  </w:footnote>
  <w:footnote w:type="continuationSeparator" w:id="0">
    <w:p w14:paraId="3D4AA66F" w14:textId="77777777" w:rsidR="00725E5A" w:rsidRDefault="00725E5A" w:rsidP="00733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D90"/>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A0DFE"/>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0C0B5A"/>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5100E0"/>
    <w:multiLevelType w:val="hybridMultilevel"/>
    <w:tmpl w:val="1CF09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F103FF"/>
    <w:multiLevelType w:val="hybridMultilevel"/>
    <w:tmpl w:val="1C44A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B5C3DB4"/>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2D245B"/>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275DAA"/>
    <w:multiLevelType w:val="hybridMultilevel"/>
    <w:tmpl w:val="2B78F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AF707B1"/>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72785D"/>
    <w:multiLevelType w:val="hybridMultilevel"/>
    <w:tmpl w:val="BB3A43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nsid w:val="6A226DAE"/>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516360"/>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C2445A2"/>
    <w:multiLevelType w:val="hybridMultilevel"/>
    <w:tmpl w:val="C28C2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FE32CE"/>
    <w:multiLevelType w:val="hybridMultilevel"/>
    <w:tmpl w:val="747A022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FF947DD"/>
    <w:multiLevelType w:val="hybridMultilevel"/>
    <w:tmpl w:val="8C32D3DA"/>
    <w:lvl w:ilvl="0" w:tplc="34261A8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12"/>
  </w:num>
  <w:num w:numId="3">
    <w:abstractNumId w:val="14"/>
  </w:num>
  <w:num w:numId="4">
    <w:abstractNumId w:val="3"/>
  </w:num>
  <w:num w:numId="5">
    <w:abstractNumId w:val="1"/>
  </w:num>
  <w:num w:numId="6">
    <w:abstractNumId w:val="6"/>
  </w:num>
  <w:num w:numId="7">
    <w:abstractNumId w:val="11"/>
  </w:num>
  <w:num w:numId="8">
    <w:abstractNumId w:val="5"/>
  </w:num>
  <w:num w:numId="9">
    <w:abstractNumId w:val="8"/>
  </w:num>
  <w:num w:numId="10">
    <w:abstractNumId w:val="2"/>
  </w:num>
  <w:num w:numId="11">
    <w:abstractNumId w:val="0"/>
  </w:num>
  <w:num w:numId="12">
    <w:abstractNumId w:val="10"/>
  </w:num>
  <w:num w:numId="13">
    <w:abstractNumId w:val="13"/>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fvwwxt6vsa9re2907pwaxf0e9svs2rtd5w&quot;&gt;Maternal 2018&lt;record-ids&gt;&lt;item&gt;464&lt;/item&gt;&lt;item&gt;634&lt;/item&gt;&lt;item&gt;781&lt;/item&gt;&lt;item&gt;843&lt;/item&gt;&lt;item&gt;848&lt;/item&gt;&lt;/record-ids&gt;&lt;/item&gt;&lt;/Libraries&gt;"/>
  </w:docVars>
  <w:rsids>
    <w:rsidRoot w:val="00C5262F"/>
    <w:rsid w:val="00074A3B"/>
    <w:rsid w:val="00155ECB"/>
    <w:rsid w:val="00166BA8"/>
    <w:rsid w:val="00190E66"/>
    <w:rsid w:val="00197337"/>
    <w:rsid w:val="00211065"/>
    <w:rsid w:val="002122CD"/>
    <w:rsid w:val="00270982"/>
    <w:rsid w:val="002A3494"/>
    <w:rsid w:val="002A66B2"/>
    <w:rsid w:val="00325AD5"/>
    <w:rsid w:val="00352E35"/>
    <w:rsid w:val="00365403"/>
    <w:rsid w:val="00377185"/>
    <w:rsid w:val="003B3D6B"/>
    <w:rsid w:val="003E3E1D"/>
    <w:rsid w:val="00454917"/>
    <w:rsid w:val="0048598D"/>
    <w:rsid w:val="004D1DDE"/>
    <w:rsid w:val="004D4014"/>
    <w:rsid w:val="004E7EF5"/>
    <w:rsid w:val="005763E6"/>
    <w:rsid w:val="005836D4"/>
    <w:rsid w:val="005F34A6"/>
    <w:rsid w:val="00636496"/>
    <w:rsid w:val="0068742A"/>
    <w:rsid w:val="00707775"/>
    <w:rsid w:val="00725E5A"/>
    <w:rsid w:val="00733377"/>
    <w:rsid w:val="00755586"/>
    <w:rsid w:val="0084362A"/>
    <w:rsid w:val="00864EE4"/>
    <w:rsid w:val="008B1196"/>
    <w:rsid w:val="008D3D14"/>
    <w:rsid w:val="008D5382"/>
    <w:rsid w:val="008F11A3"/>
    <w:rsid w:val="0090473B"/>
    <w:rsid w:val="00930958"/>
    <w:rsid w:val="00960392"/>
    <w:rsid w:val="009910AD"/>
    <w:rsid w:val="00993BF4"/>
    <w:rsid w:val="009B4371"/>
    <w:rsid w:val="00A87AF3"/>
    <w:rsid w:val="00AD2318"/>
    <w:rsid w:val="00B2534A"/>
    <w:rsid w:val="00B56E3B"/>
    <w:rsid w:val="00B61757"/>
    <w:rsid w:val="00B714F8"/>
    <w:rsid w:val="00B75876"/>
    <w:rsid w:val="00B975FB"/>
    <w:rsid w:val="00BE5AFA"/>
    <w:rsid w:val="00C13E6D"/>
    <w:rsid w:val="00C5262F"/>
    <w:rsid w:val="00C62E11"/>
    <w:rsid w:val="00D46B83"/>
    <w:rsid w:val="00D8092D"/>
    <w:rsid w:val="00D84900"/>
    <w:rsid w:val="00E20B33"/>
    <w:rsid w:val="00E21299"/>
    <w:rsid w:val="00EA1902"/>
    <w:rsid w:val="00F024DC"/>
    <w:rsid w:val="00F129A5"/>
    <w:rsid w:val="00F64FC6"/>
    <w:rsid w:val="00F86767"/>
    <w:rsid w:val="00FA1DAD"/>
    <w:rsid w:val="00FB2F72"/>
    <w:rsid w:val="00FC12BC"/>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494"/>
    <w:pPr>
      <w:ind w:left="720"/>
      <w:contextualSpacing/>
    </w:pPr>
  </w:style>
  <w:style w:type="table" w:styleId="TableGrid">
    <w:name w:val="Table Grid"/>
    <w:basedOn w:val="TableNormal"/>
    <w:uiPriority w:val="59"/>
    <w:rsid w:val="003E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E1D"/>
    <w:rPr>
      <w:rFonts w:ascii="Tahoma" w:hAnsi="Tahoma" w:cs="Tahoma"/>
      <w:sz w:val="16"/>
      <w:szCs w:val="16"/>
    </w:rPr>
  </w:style>
  <w:style w:type="paragraph" w:customStyle="1" w:styleId="EndNoteBibliographyTitle">
    <w:name w:val="EndNote Bibliography Title"/>
    <w:basedOn w:val="Normal"/>
    <w:link w:val="EndNoteBibliographyTitleChar"/>
    <w:rsid w:val="00993BF4"/>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93BF4"/>
    <w:rPr>
      <w:rFonts w:ascii="Calibri" w:hAnsi="Calibri" w:cs="Calibri"/>
      <w:lang w:val="en-US"/>
    </w:rPr>
  </w:style>
  <w:style w:type="paragraph" w:customStyle="1" w:styleId="EndNoteBibliography">
    <w:name w:val="EndNote Bibliography"/>
    <w:basedOn w:val="Normal"/>
    <w:link w:val="EndNoteBibliographyChar"/>
    <w:rsid w:val="00993BF4"/>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993BF4"/>
    <w:rPr>
      <w:rFonts w:ascii="Calibri" w:hAnsi="Calibri" w:cs="Calibri"/>
      <w:lang w:val="en-US"/>
    </w:rPr>
  </w:style>
  <w:style w:type="paragraph" w:styleId="Footer">
    <w:name w:val="footer"/>
    <w:basedOn w:val="Normal"/>
    <w:link w:val="FooterChar"/>
    <w:uiPriority w:val="99"/>
    <w:unhideWhenUsed/>
    <w:rsid w:val="00733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77"/>
  </w:style>
  <w:style w:type="character" w:styleId="PageNumber">
    <w:name w:val="page number"/>
    <w:basedOn w:val="DefaultParagraphFont"/>
    <w:uiPriority w:val="99"/>
    <w:semiHidden/>
    <w:unhideWhenUsed/>
    <w:rsid w:val="00733377"/>
  </w:style>
  <w:style w:type="paragraph" w:customStyle="1" w:styleId="Morbidvignette">
    <w:name w:val="Morbid vignette"/>
    <w:basedOn w:val="IntenseQuote"/>
    <w:link w:val="MorbidvignetteChar"/>
    <w:qFormat/>
    <w:rsid w:val="00365403"/>
    <w:pPr>
      <w:pBdr>
        <w:top w:val="single" w:sz="4" w:space="1" w:color="7030A0"/>
        <w:bottom w:val="single" w:sz="4" w:space="4" w:color="7030A0"/>
      </w:pBdr>
      <w:spacing w:before="200" w:after="280" w:line="276" w:lineRule="auto"/>
      <w:ind w:left="936" w:right="936"/>
      <w:jc w:val="left"/>
    </w:pPr>
    <w:rPr>
      <w:rFonts w:eastAsiaTheme="minorEastAsia"/>
      <w:b/>
      <w:bCs/>
      <w:color w:val="7030A0"/>
      <w:lang w:eastAsia="zh-CN"/>
    </w:rPr>
  </w:style>
  <w:style w:type="character" w:customStyle="1" w:styleId="MorbidvignetteChar">
    <w:name w:val="Morbid vignette Char"/>
    <w:basedOn w:val="DefaultParagraphFont"/>
    <w:link w:val="Morbidvignette"/>
    <w:rsid w:val="00365403"/>
    <w:rPr>
      <w:rFonts w:eastAsiaTheme="minorEastAsia"/>
      <w:b/>
      <w:bCs/>
      <w:i/>
      <w:iCs/>
      <w:color w:val="7030A0"/>
      <w:lang w:eastAsia="zh-CN"/>
    </w:rPr>
  </w:style>
  <w:style w:type="paragraph" w:styleId="IntenseQuote">
    <w:name w:val="Intense Quote"/>
    <w:aliases w:val="Vignette"/>
    <w:basedOn w:val="Normal"/>
    <w:next w:val="Normal"/>
    <w:link w:val="IntenseQuoteChar"/>
    <w:uiPriority w:val="30"/>
    <w:qFormat/>
    <w:rsid w:val="003654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aliases w:val="Vignette Char"/>
    <w:basedOn w:val="DefaultParagraphFont"/>
    <w:link w:val="IntenseQuote"/>
    <w:uiPriority w:val="30"/>
    <w:rsid w:val="00365403"/>
    <w:rPr>
      <w:i/>
      <w:iCs/>
      <w:color w:val="4472C4" w:themeColor="accent1"/>
    </w:rPr>
  </w:style>
  <w:style w:type="paragraph" w:styleId="BodyText3">
    <w:name w:val="Body Text 3"/>
    <w:basedOn w:val="Normal"/>
    <w:link w:val="BodyText3Char"/>
    <w:rsid w:val="00197337"/>
    <w:pPr>
      <w:spacing w:after="0" w:line="240" w:lineRule="auto"/>
      <w:jc w:val="both"/>
    </w:pPr>
    <w:rPr>
      <w:rFonts w:ascii="Garamond" w:eastAsia="Times New Roman" w:hAnsi="Garamond" w:cs="Times New Roman"/>
      <w:sz w:val="24"/>
      <w:szCs w:val="20"/>
      <w:lang w:val="en-US"/>
    </w:rPr>
  </w:style>
  <w:style w:type="character" w:customStyle="1" w:styleId="BodyText3Char">
    <w:name w:val="Body Text 3 Char"/>
    <w:basedOn w:val="DefaultParagraphFont"/>
    <w:link w:val="BodyText3"/>
    <w:rsid w:val="00197337"/>
    <w:rPr>
      <w:rFonts w:ascii="Garamond" w:eastAsia="Times New Roman" w:hAnsi="Garamond"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494"/>
    <w:pPr>
      <w:ind w:left="720"/>
      <w:contextualSpacing/>
    </w:pPr>
  </w:style>
  <w:style w:type="table" w:styleId="TableGrid">
    <w:name w:val="Table Grid"/>
    <w:basedOn w:val="TableNormal"/>
    <w:uiPriority w:val="59"/>
    <w:rsid w:val="003E3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3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E1D"/>
    <w:rPr>
      <w:rFonts w:ascii="Tahoma" w:hAnsi="Tahoma" w:cs="Tahoma"/>
      <w:sz w:val="16"/>
      <w:szCs w:val="16"/>
    </w:rPr>
  </w:style>
  <w:style w:type="paragraph" w:customStyle="1" w:styleId="EndNoteBibliographyTitle">
    <w:name w:val="EndNote Bibliography Title"/>
    <w:basedOn w:val="Normal"/>
    <w:link w:val="EndNoteBibliographyTitleChar"/>
    <w:rsid w:val="00993BF4"/>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93BF4"/>
    <w:rPr>
      <w:rFonts w:ascii="Calibri" w:hAnsi="Calibri" w:cs="Calibri"/>
      <w:lang w:val="en-US"/>
    </w:rPr>
  </w:style>
  <w:style w:type="paragraph" w:customStyle="1" w:styleId="EndNoteBibliography">
    <w:name w:val="EndNote Bibliography"/>
    <w:basedOn w:val="Normal"/>
    <w:link w:val="EndNoteBibliographyChar"/>
    <w:rsid w:val="00993BF4"/>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993BF4"/>
    <w:rPr>
      <w:rFonts w:ascii="Calibri" w:hAnsi="Calibri" w:cs="Calibri"/>
      <w:lang w:val="en-US"/>
    </w:rPr>
  </w:style>
  <w:style w:type="paragraph" w:styleId="Footer">
    <w:name w:val="footer"/>
    <w:basedOn w:val="Normal"/>
    <w:link w:val="FooterChar"/>
    <w:uiPriority w:val="99"/>
    <w:unhideWhenUsed/>
    <w:rsid w:val="00733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77"/>
  </w:style>
  <w:style w:type="character" w:styleId="PageNumber">
    <w:name w:val="page number"/>
    <w:basedOn w:val="DefaultParagraphFont"/>
    <w:uiPriority w:val="99"/>
    <w:semiHidden/>
    <w:unhideWhenUsed/>
    <w:rsid w:val="00733377"/>
  </w:style>
  <w:style w:type="paragraph" w:customStyle="1" w:styleId="Morbidvignette">
    <w:name w:val="Morbid vignette"/>
    <w:basedOn w:val="IntenseQuote"/>
    <w:link w:val="MorbidvignetteChar"/>
    <w:qFormat/>
    <w:rsid w:val="00365403"/>
    <w:pPr>
      <w:pBdr>
        <w:top w:val="single" w:sz="4" w:space="1" w:color="7030A0"/>
        <w:bottom w:val="single" w:sz="4" w:space="4" w:color="7030A0"/>
      </w:pBdr>
      <w:spacing w:before="200" w:after="280" w:line="276" w:lineRule="auto"/>
      <w:ind w:left="936" w:right="936"/>
      <w:jc w:val="left"/>
    </w:pPr>
    <w:rPr>
      <w:rFonts w:eastAsiaTheme="minorEastAsia"/>
      <w:b/>
      <w:bCs/>
      <w:color w:val="7030A0"/>
      <w:lang w:eastAsia="zh-CN"/>
    </w:rPr>
  </w:style>
  <w:style w:type="character" w:customStyle="1" w:styleId="MorbidvignetteChar">
    <w:name w:val="Morbid vignette Char"/>
    <w:basedOn w:val="DefaultParagraphFont"/>
    <w:link w:val="Morbidvignette"/>
    <w:rsid w:val="00365403"/>
    <w:rPr>
      <w:rFonts w:eastAsiaTheme="minorEastAsia"/>
      <w:b/>
      <w:bCs/>
      <w:i/>
      <w:iCs/>
      <w:color w:val="7030A0"/>
      <w:lang w:eastAsia="zh-CN"/>
    </w:rPr>
  </w:style>
  <w:style w:type="paragraph" w:styleId="IntenseQuote">
    <w:name w:val="Intense Quote"/>
    <w:aliases w:val="Vignette"/>
    <w:basedOn w:val="Normal"/>
    <w:next w:val="Normal"/>
    <w:link w:val="IntenseQuoteChar"/>
    <w:uiPriority w:val="30"/>
    <w:qFormat/>
    <w:rsid w:val="0036540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aliases w:val="Vignette Char"/>
    <w:basedOn w:val="DefaultParagraphFont"/>
    <w:link w:val="IntenseQuote"/>
    <w:uiPriority w:val="30"/>
    <w:rsid w:val="00365403"/>
    <w:rPr>
      <w:i/>
      <w:iCs/>
      <w:color w:val="4472C4" w:themeColor="accent1"/>
    </w:rPr>
  </w:style>
  <w:style w:type="paragraph" w:styleId="BodyText3">
    <w:name w:val="Body Text 3"/>
    <w:basedOn w:val="Normal"/>
    <w:link w:val="BodyText3Char"/>
    <w:rsid w:val="00197337"/>
    <w:pPr>
      <w:spacing w:after="0" w:line="240" w:lineRule="auto"/>
      <w:jc w:val="both"/>
    </w:pPr>
    <w:rPr>
      <w:rFonts w:ascii="Garamond" w:eastAsia="Times New Roman" w:hAnsi="Garamond" w:cs="Times New Roman"/>
      <w:sz w:val="24"/>
      <w:szCs w:val="20"/>
      <w:lang w:val="en-US"/>
    </w:rPr>
  </w:style>
  <w:style w:type="character" w:customStyle="1" w:styleId="BodyText3Char">
    <w:name w:val="Body Text 3 Char"/>
    <w:basedOn w:val="DefaultParagraphFont"/>
    <w:link w:val="BodyText3"/>
    <w:rsid w:val="00197337"/>
    <w:rPr>
      <w:rFonts w:ascii="Garamond" w:eastAsia="Times New Roman" w:hAnsi="Garamond"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31074">
      <w:bodyDiv w:val="1"/>
      <w:marLeft w:val="0"/>
      <w:marRight w:val="0"/>
      <w:marTop w:val="0"/>
      <w:marBottom w:val="0"/>
      <w:divBdr>
        <w:top w:val="none" w:sz="0" w:space="0" w:color="auto"/>
        <w:left w:val="none" w:sz="0" w:space="0" w:color="auto"/>
        <w:bottom w:val="none" w:sz="0" w:space="0" w:color="auto"/>
        <w:right w:val="none" w:sz="0" w:space="0" w:color="auto"/>
      </w:divBdr>
    </w:div>
    <w:div w:id="561797149">
      <w:bodyDiv w:val="1"/>
      <w:marLeft w:val="0"/>
      <w:marRight w:val="0"/>
      <w:marTop w:val="0"/>
      <w:marBottom w:val="0"/>
      <w:divBdr>
        <w:top w:val="none" w:sz="0" w:space="0" w:color="auto"/>
        <w:left w:val="none" w:sz="0" w:space="0" w:color="auto"/>
        <w:bottom w:val="none" w:sz="0" w:space="0" w:color="auto"/>
        <w:right w:val="none" w:sz="0" w:space="0" w:color="auto"/>
      </w:divBdr>
    </w:div>
    <w:div w:id="1096169215">
      <w:bodyDiv w:val="1"/>
      <w:marLeft w:val="0"/>
      <w:marRight w:val="0"/>
      <w:marTop w:val="0"/>
      <w:marBottom w:val="0"/>
      <w:divBdr>
        <w:top w:val="none" w:sz="0" w:space="0" w:color="auto"/>
        <w:left w:val="none" w:sz="0" w:space="0" w:color="auto"/>
        <w:bottom w:val="none" w:sz="0" w:space="0" w:color="auto"/>
        <w:right w:val="none" w:sz="0" w:space="0" w:color="auto"/>
      </w:divBdr>
    </w:div>
    <w:div w:id="1168204235">
      <w:bodyDiv w:val="1"/>
      <w:marLeft w:val="0"/>
      <w:marRight w:val="0"/>
      <w:marTop w:val="0"/>
      <w:marBottom w:val="0"/>
      <w:divBdr>
        <w:top w:val="none" w:sz="0" w:space="0" w:color="auto"/>
        <w:left w:val="none" w:sz="0" w:space="0" w:color="auto"/>
        <w:bottom w:val="none" w:sz="0" w:space="0" w:color="auto"/>
        <w:right w:val="none" w:sz="0" w:space="0" w:color="auto"/>
      </w:divBdr>
    </w:div>
    <w:div w:id="13488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hemie hj</dc:creator>
  <cp:lastModifiedBy>Jaya Varsani</cp:lastModifiedBy>
  <cp:revision>2</cp:revision>
  <dcterms:created xsi:type="dcterms:W3CDTF">2018-09-13T11:57:00Z</dcterms:created>
  <dcterms:modified xsi:type="dcterms:W3CDTF">2018-09-13T11:57:00Z</dcterms:modified>
</cp:coreProperties>
</file>